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9F" w:rsidRDefault="0079189F" w:rsidP="0079189F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 1                      </w:t>
      </w:r>
    </w:p>
    <w:p w:rsidR="0079189F" w:rsidRDefault="0079189F" w:rsidP="0079189F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к решению </w:t>
      </w:r>
      <w:r>
        <w:rPr>
          <w:rFonts w:cs="Times New Roman"/>
          <w:sz w:val="24"/>
          <w:szCs w:val="24"/>
          <w:lang w:val="en-US"/>
        </w:rPr>
        <w:t>VIII</w:t>
      </w:r>
      <w:r>
        <w:rPr>
          <w:rFonts w:cs="Times New Roman"/>
          <w:sz w:val="24"/>
          <w:szCs w:val="24"/>
        </w:rPr>
        <w:t xml:space="preserve"> сессии 4 созыва Совета                  </w:t>
      </w:r>
    </w:p>
    <w:p w:rsidR="0079189F" w:rsidRDefault="0079189F" w:rsidP="0079189F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             </w:t>
      </w:r>
    </w:p>
    <w:p w:rsidR="0079189F" w:rsidRDefault="0079189F" w:rsidP="0079189F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от 21.03.2024 г. № 26</w:t>
      </w:r>
    </w:p>
    <w:p w:rsidR="0079189F" w:rsidRDefault="0079189F" w:rsidP="0079189F">
      <w:pPr>
        <w:jc w:val="both"/>
        <w:outlineLvl w:val="0"/>
        <w:rPr>
          <w:rFonts w:cs="Times New Roman"/>
          <w:sz w:val="24"/>
          <w:szCs w:val="24"/>
        </w:rPr>
      </w:pPr>
    </w:p>
    <w:p w:rsidR="0079189F" w:rsidRDefault="0079189F" w:rsidP="0079189F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Отчет о работе Совета </w:t>
      </w:r>
      <w:proofErr w:type="spellStart"/>
      <w:r>
        <w:rPr>
          <w:rFonts w:cs="Times New Roman"/>
          <w:b/>
          <w:sz w:val="24"/>
          <w:szCs w:val="24"/>
        </w:rPr>
        <w:t>Пяозерского</w:t>
      </w:r>
      <w:proofErr w:type="spellEnd"/>
      <w:r>
        <w:rPr>
          <w:rFonts w:cs="Times New Roman"/>
          <w:b/>
          <w:sz w:val="24"/>
          <w:szCs w:val="24"/>
        </w:rPr>
        <w:t xml:space="preserve"> городского поселения за 2023  год</w:t>
      </w:r>
    </w:p>
    <w:p w:rsidR="0079189F" w:rsidRDefault="0079189F" w:rsidP="0079189F">
      <w:pPr>
        <w:jc w:val="both"/>
        <w:rPr>
          <w:rFonts w:cs="Times New Roman"/>
          <w:b/>
          <w:sz w:val="24"/>
          <w:szCs w:val="24"/>
        </w:rPr>
      </w:pPr>
    </w:p>
    <w:p w:rsidR="0079189F" w:rsidRDefault="0079189F" w:rsidP="0079189F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2023 году  проведено 7 сессий, на которых приняты решения в рамках компетенции и полномочий Совета.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  Приняты отчеты об итогах работы за 2022 год: 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директора МБУ «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Дом культуры», 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Председателя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 работе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поселения,  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об итогах работы за 2022 год и основных  направлениях деятельности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2023 год. Работа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была признана удовлетворительной.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Утвержден отчет об исполнении бюджета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за 2022 год.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Утверждались отчеты об исполнении бюджета за  1 квартал, 1-е полугодие, 9 месяцев 2023 года.            </w:t>
      </w:r>
    </w:p>
    <w:p w:rsidR="0079189F" w:rsidRDefault="0079189F" w:rsidP="0079189F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>Рассмотрены проекты и  нормативные правовые акты, приняты решения: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 внесении изменений и дополнений в решение № 134 от 16.12.2022 г. «Об утверждении бюджета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2023 год»;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 назначении выборов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поселения;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 назначении выборов депутатов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поселения;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об утверждении должностных окладов муниципальных служащих органов местного самоуправления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поселения;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об увеличении должностного оклада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поселения;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 внесении изменений в Перечень платных услуг МБУ «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Дом культуры»;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 внесении изменений в решение № 118 от 24.04.2017 «Об утверждении экспертной комиссии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поселения»;</w:t>
      </w:r>
    </w:p>
    <w:p w:rsidR="0079189F" w:rsidRDefault="0079189F" w:rsidP="0079189F">
      <w:pPr>
        <w:tabs>
          <w:tab w:val="left" w:pos="1181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об утверждении бюджета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2024 год; </w:t>
      </w:r>
    </w:p>
    <w:p w:rsidR="0079189F" w:rsidRDefault="0079189F" w:rsidP="0079189F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 о передаче полномочий по выдаче разрешений на строительство, разрешений на ввод объектов в эксплуатацию при осуществлении строительства, реконструкции, капительного ремонта объектов капительного строительства, расположенных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поселения, по выдаче градостроительных планов земельных участков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поселения, по выдаче градостроительных планов земельных участков, направлении уведомления о соответствии (несоответствии) строящихся и реконструируемых объектов ИЖС или садового дома  установленным</w:t>
      </w:r>
      <w:proofErr w:type="gramEnd"/>
      <w:r>
        <w:rPr>
          <w:rFonts w:cs="Times New Roman"/>
          <w:sz w:val="24"/>
          <w:szCs w:val="24"/>
        </w:rPr>
        <w:t xml:space="preserve"> параметрам и допустимости размещения этих объектов на земельном участке, расположенном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поселения;</w:t>
      </w:r>
    </w:p>
    <w:p w:rsidR="0079189F" w:rsidRDefault="0079189F" w:rsidP="0079189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 передаче полномочий по организации в границах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водоснабжения населения, водоотведения, снабжения населения топливом; </w:t>
      </w:r>
    </w:p>
    <w:p w:rsidR="0079189F" w:rsidRDefault="0079189F" w:rsidP="0079189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 передаче полномочий по организации и осуществлению мероприятий по гражданской обороне, защите населения и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от чрезвычайных ситуаций природного и техногенного характера на 2022 год переданы Администрации </w:t>
      </w:r>
      <w:proofErr w:type="spellStart"/>
      <w:r>
        <w:rPr>
          <w:rFonts w:cs="Times New Roman"/>
          <w:sz w:val="24"/>
          <w:szCs w:val="24"/>
        </w:rPr>
        <w:t>Лоухского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района.</w:t>
      </w:r>
    </w:p>
    <w:p w:rsidR="0079189F" w:rsidRDefault="0079189F" w:rsidP="0079189F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79189F" w:rsidRDefault="0079189F" w:rsidP="0079189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Председатель Совета </w:t>
      </w:r>
      <w:proofErr w:type="spellStart"/>
      <w:r>
        <w:rPr>
          <w:rFonts w:cs="Times New Roman"/>
          <w:sz w:val="22"/>
          <w:szCs w:val="22"/>
        </w:rPr>
        <w:t>Пяозерского</w:t>
      </w:r>
      <w:proofErr w:type="spellEnd"/>
      <w:r>
        <w:rPr>
          <w:rFonts w:cs="Times New Roman"/>
          <w:sz w:val="22"/>
          <w:szCs w:val="22"/>
        </w:rPr>
        <w:t xml:space="preserve"> </w:t>
      </w:r>
    </w:p>
    <w:p w:rsidR="0079189F" w:rsidRPr="0079189F" w:rsidRDefault="0079189F" w:rsidP="0079189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городского поселения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Т.Л. </w:t>
      </w:r>
      <w:proofErr w:type="spellStart"/>
      <w:r>
        <w:rPr>
          <w:sz w:val="22"/>
          <w:szCs w:val="22"/>
        </w:rPr>
        <w:t>Грудова</w:t>
      </w:r>
      <w:proofErr w:type="spellEnd"/>
    </w:p>
    <w:p w:rsidR="00AB76E9" w:rsidRDefault="00AB76E9"/>
    <w:sectPr w:rsidR="00AB76E9" w:rsidSect="00AB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89F"/>
    <w:rsid w:val="0079189F"/>
    <w:rsid w:val="00A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9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2024-03-26T08:01:00Z</dcterms:created>
  <dcterms:modified xsi:type="dcterms:W3CDTF">2024-03-26T08:02:00Z</dcterms:modified>
</cp:coreProperties>
</file>