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8" w:rsidRDefault="001A517C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 w:rsidR="00B30E67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</w:t>
      </w:r>
      <w:r w:rsidR="00AB45E8">
        <w:rPr>
          <w:rFonts w:cs="Times New Roman"/>
          <w:sz w:val="24"/>
          <w:szCs w:val="24"/>
        </w:rPr>
        <w:t>РЕСПУБЛИКА КАРЕЛИЯ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proofErr w:type="spellStart"/>
      <w:r w:rsidR="00AB45E8">
        <w:rPr>
          <w:rFonts w:cs="Times New Roman"/>
          <w:sz w:val="24"/>
          <w:szCs w:val="24"/>
        </w:rPr>
        <w:t>Лоухский</w:t>
      </w:r>
      <w:proofErr w:type="spellEnd"/>
      <w:r w:rsidR="00AB45E8">
        <w:rPr>
          <w:rFonts w:cs="Times New Roman"/>
          <w:sz w:val="24"/>
          <w:szCs w:val="24"/>
        </w:rPr>
        <w:t xml:space="preserve"> муниципальный район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Pr="00B30E67" w:rsidRDefault="00B30E67" w:rsidP="00AB45E8">
      <w:pPr>
        <w:jc w:val="both"/>
        <w:outlineLvl w:val="0"/>
        <w:rPr>
          <w:rFonts w:cs="Times New Roman"/>
          <w:b/>
          <w:sz w:val="24"/>
          <w:szCs w:val="24"/>
        </w:rPr>
      </w:pPr>
      <w:r w:rsidRPr="00B30E67">
        <w:rPr>
          <w:rFonts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 w:rsidR="004565AB">
        <w:rPr>
          <w:rFonts w:cs="Times New Roman"/>
          <w:b/>
          <w:sz w:val="24"/>
          <w:szCs w:val="24"/>
        </w:rPr>
        <w:t>Р</w:t>
      </w:r>
      <w:proofErr w:type="gramEnd"/>
      <w:r w:rsidR="004565AB">
        <w:rPr>
          <w:rFonts w:cs="Times New Roman"/>
          <w:b/>
          <w:sz w:val="24"/>
          <w:szCs w:val="24"/>
        </w:rPr>
        <w:t xml:space="preserve"> Е Ш Е Н И Е  №    83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  <w:highlight w:val="yellow"/>
        </w:rPr>
      </w:pPr>
      <w:r w:rsidRPr="00B30E67">
        <w:rPr>
          <w:rFonts w:cs="Times New Roman"/>
          <w:sz w:val="24"/>
          <w:szCs w:val="24"/>
        </w:rPr>
        <w:t xml:space="preserve">                              </w:t>
      </w:r>
      <w:r w:rsidR="00F158FC">
        <w:rPr>
          <w:rFonts w:cs="Times New Roman"/>
          <w:sz w:val="24"/>
          <w:szCs w:val="24"/>
        </w:rPr>
        <w:t xml:space="preserve">                            </w:t>
      </w:r>
      <w:r w:rsidR="00F158FC">
        <w:rPr>
          <w:rFonts w:cs="Times New Roman"/>
          <w:sz w:val="24"/>
          <w:szCs w:val="24"/>
          <w:lang w:val="en-US"/>
        </w:rPr>
        <w:t>XXVI</w:t>
      </w:r>
      <w:r w:rsidR="00F158FC" w:rsidRPr="00F158FC">
        <w:rPr>
          <w:rFonts w:cs="Times New Roman"/>
          <w:sz w:val="24"/>
          <w:szCs w:val="24"/>
        </w:rPr>
        <w:t xml:space="preserve"> </w:t>
      </w:r>
      <w:r w:rsidR="00AB45E8">
        <w:rPr>
          <w:rFonts w:cs="Times New Roman"/>
          <w:sz w:val="24"/>
          <w:szCs w:val="24"/>
        </w:rPr>
        <w:t>сессии 4 созыва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AB45E8">
        <w:rPr>
          <w:rFonts w:cs="Times New Roman"/>
          <w:sz w:val="24"/>
          <w:szCs w:val="24"/>
        </w:rPr>
        <w:t>от 26  февраля  2021 года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Отчет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городского</w:t>
      </w:r>
      <w:proofErr w:type="gramEnd"/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поселения об итогах работы за 2020 год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 основных </w:t>
      </w:r>
      <w:proofErr w:type="gramStart"/>
      <w:r>
        <w:rPr>
          <w:rFonts w:cs="Times New Roman"/>
          <w:sz w:val="24"/>
          <w:szCs w:val="24"/>
        </w:rPr>
        <w:t>направлениях</w:t>
      </w:r>
      <w:proofErr w:type="gramEnd"/>
      <w:r>
        <w:rPr>
          <w:rFonts w:cs="Times New Roman"/>
          <w:sz w:val="24"/>
          <w:szCs w:val="24"/>
        </w:rPr>
        <w:t xml:space="preserve"> деятельности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городского</w:t>
      </w:r>
      <w:proofErr w:type="gramEnd"/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поселения на 2021 год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ind w:firstLine="708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Заслушав отчет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об итогах работы за 2020 год и основных направлениях деятельности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2021 год,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 РЕШИЛ: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numPr>
          <w:ilvl w:val="0"/>
          <w:numId w:val="1"/>
        </w:numPr>
        <w:ind w:left="0" w:firstLine="36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Принять отчет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об итогах работы за 2020 год и основных направлениях деятельности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2021 год к сведению и признать работу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за 2020 </w:t>
      </w:r>
      <w:r w:rsidRPr="00B30E67">
        <w:rPr>
          <w:rFonts w:cs="Times New Roman"/>
          <w:sz w:val="24"/>
          <w:szCs w:val="24"/>
        </w:rPr>
        <w:t>год удовлетворительной.</w:t>
      </w:r>
      <w:r>
        <w:rPr>
          <w:rFonts w:cs="Times New Roman"/>
          <w:sz w:val="24"/>
          <w:szCs w:val="24"/>
        </w:rPr>
        <w:t xml:space="preserve"> (Приложение 1)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Совета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М.К. </w:t>
      </w:r>
      <w:proofErr w:type="spellStart"/>
      <w:r>
        <w:rPr>
          <w:rFonts w:cs="Times New Roman"/>
          <w:sz w:val="24"/>
          <w:szCs w:val="24"/>
        </w:rPr>
        <w:t>Корбанкова</w:t>
      </w:r>
      <w:proofErr w:type="spellEnd"/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1A517C" w:rsidRDefault="001A517C" w:rsidP="001A517C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AB45E8">
        <w:rPr>
          <w:rFonts w:cs="Times New Roman"/>
          <w:sz w:val="24"/>
          <w:szCs w:val="24"/>
        </w:rPr>
        <w:t xml:space="preserve">                                </w:t>
      </w:r>
      <w:r>
        <w:rPr>
          <w:rFonts w:cs="Times New Roman"/>
          <w:sz w:val="24"/>
          <w:szCs w:val="24"/>
        </w:rPr>
        <w:t>Приложение 1</w:t>
      </w:r>
    </w:p>
    <w:p w:rsidR="001A517C" w:rsidRDefault="001A517C" w:rsidP="001A517C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</w:t>
      </w:r>
      <w:r w:rsidR="00F158FC">
        <w:rPr>
          <w:rFonts w:cs="Times New Roman"/>
          <w:sz w:val="24"/>
          <w:szCs w:val="24"/>
        </w:rPr>
        <w:t xml:space="preserve">            к решению </w:t>
      </w:r>
      <w:r w:rsidR="00F158FC">
        <w:rPr>
          <w:rFonts w:cs="Times New Roman"/>
          <w:sz w:val="24"/>
          <w:szCs w:val="24"/>
          <w:lang w:val="en-US"/>
        </w:rPr>
        <w:t>XXVI</w:t>
      </w:r>
      <w:r w:rsidR="00F158FC" w:rsidRPr="00F158F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сессии 4 созыва Совета</w:t>
      </w:r>
    </w:p>
    <w:p w:rsidR="001A517C" w:rsidRDefault="001A517C" w:rsidP="001A517C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</w:t>
      </w:r>
      <w:r w:rsidR="00F158FC">
        <w:rPr>
          <w:rFonts w:cs="Times New Roman"/>
          <w:sz w:val="24"/>
          <w:szCs w:val="24"/>
        </w:rPr>
        <w:t xml:space="preserve">                        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</w:t>
      </w:r>
    </w:p>
    <w:p w:rsidR="001A517C" w:rsidRPr="00F158FC" w:rsidRDefault="001A517C" w:rsidP="001A517C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="00F158FC">
        <w:rPr>
          <w:rFonts w:cs="Times New Roman"/>
          <w:sz w:val="24"/>
          <w:szCs w:val="24"/>
        </w:rPr>
        <w:t xml:space="preserve">             от 26.02.2021г. №</w:t>
      </w:r>
      <w:r w:rsidR="004565AB">
        <w:rPr>
          <w:rFonts w:cs="Times New Roman"/>
          <w:sz w:val="24"/>
          <w:szCs w:val="24"/>
        </w:rPr>
        <w:t xml:space="preserve">   83</w:t>
      </w:r>
    </w:p>
    <w:p w:rsidR="001A517C" w:rsidRDefault="001A517C" w:rsidP="001A517C">
      <w:pPr>
        <w:outlineLvl w:val="0"/>
        <w:rPr>
          <w:rFonts w:cs="Times New Roman"/>
          <w:sz w:val="24"/>
          <w:szCs w:val="24"/>
        </w:rPr>
      </w:pPr>
    </w:p>
    <w:p w:rsidR="001A517C" w:rsidRDefault="001A517C" w:rsidP="001A517C">
      <w:pPr>
        <w:outlineLvl w:val="0"/>
        <w:rPr>
          <w:rFonts w:cs="Times New Roman"/>
          <w:sz w:val="24"/>
          <w:szCs w:val="24"/>
        </w:rPr>
      </w:pPr>
    </w:p>
    <w:p w:rsidR="001A517C" w:rsidRDefault="00AB45E8" w:rsidP="001A517C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 w:rsidR="001A517C">
        <w:rPr>
          <w:rFonts w:cs="Times New Roman"/>
          <w:sz w:val="24"/>
          <w:szCs w:val="24"/>
        </w:rPr>
        <w:t xml:space="preserve">Отчет Главы </w:t>
      </w:r>
      <w:proofErr w:type="spellStart"/>
      <w:r w:rsidR="001A517C">
        <w:rPr>
          <w:rFonts w:cs="Times New Roman"/>
          <w:sz w:val="24"/>
          <w:szCs w:val="24"/>
        </w:rPr>
        <w:t>Пяозерского</w:t>
      </w:r>
      <w:proofErr w:type="spellEnd"/>
      <w:r w:rsidR="001A517C">
        <w:rPr>
          <w:rFonts w:cs="Times New Roman"/>
          <w:sz w:val="24"/>
          <w:szCs w:val="24"/>
        </w:rPr>
        <w:t xml:space="preserve"> городского поселения</w:t>
      </w:r>
    </w:p>
    <w:p w:rsidR="001A517C" w:rsidRDefault="00AB45E8" w:rsidP="001A517C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</w:t>
      </w:r>
      <w:r w:rsidR="001A517C">
        <w:rPr>
          <w:rFonts w:cs="Times New Roman"/>
          <w:sz w:val="24"/>
          <w:szCs w:val="24"/>
        </w:rPr>
        <w:t>об итогах работы за 2020год и основных направлениях</w:t>
      </w:r>
    </w:p>
    <w:p w:rsidR="001A517C" w:rsidRDefault="001A517C" w:rsidP="001A517C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деятельности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2021 год</w:t>
      </w:r>
    </w:p>
    <w:p w:rsidR="001A517C" w:rsidRDefault="001A517C" w:rsidP="001A517C">
      <w:pPr>
        <w:outlineLvl w:val="0"/>
        <w:rPr>
          <w:rFonts w:cs="Times New Roman"/>
          <w:sz w:val="24"/>
          <w:szCs w:val="24"/>
        </w:rPr>
      </w:pPr>
    </w:p>
    <w:p w:rsidR="001A517C" w:rsidRDefault="00AB45E8" w:rsidP="001A517C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</w:t>
      </w:r>
      <w:r w:rsidR="001A517C">
        <w:rPr>
          <w:rFonts w:cs="Times New Roman"/>
          <w:sz w:val="24"/>
          <w:szCs w:val="24"/>
        </w:rPr>
        <w:t>Уважаемые депутаты, уважаемые приглашённые!</w:t>
      </w:r>
    </w:p>
    <w:p w:rsidR="001A517C" w:rsidRDefault="001A517C" w:rsidP="001A517C">
      <w:pPr>
        <w:jc w:val="both"/>
        <w:outlineLvl w:val="0"/>
        <w:rPr>
          <w:rFonts w:cs="Times New Roman"/>
          <w:sz w:val="24"/>
          <w:szCs w:val="24"/>
        </w:rPr>
      </w:pPr>
    </w:p>
    <w:p w:rsidR="001A517C" w:rsidRDefault="001A517C" w:rsidP="001A517C">
      <w:pPr>
        <w:ind w:firstLine="708"/>
        <w:jc w:val="both"/>
        <w:outlineLvl w:val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В целях реализации положений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 поселения Главой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поселения, Администрацией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совместно с депутатами 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и с участием населения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в период 2020  года проводилась работа по решению вопросов местного</w:t>
      </w:r>
      <w:proofErr w:type="gramEnd"/>
      <w:r>
        <w:rPr>
          <w:rFonts w:cs="Times New Roman"/>
          <w:sz w:val="24"/>
          <w:szCs w:val="24"/>
        </w:rPr>
        <w:t xml:space="preserve"> значения.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На основании Решений сессии Совета </w:t>
      </w:r>
      <w:proofErr w:type="spellStart"/>
      <w:r>
        <w:rPr>
          <w:rFonts w:cs="Times New Roman"/>
          <w:sz w:val="24"/>
          <w:szCs w:val="24"/>
        </w:rPr>
        <w:t>Лоухского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 «О принятии Администрацией </w:t>
      </w:r>
      <w:proofErr w:type="spellStart"/>
      <w:r>
        <w:rPr>
          <w:rFonts w:cs="Times New Roman"/>
          <w:sz w:val="24"/>
          <w:szCs w:val="24"/>
        </w:rPr>
        <w:t>Лоухского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 части полномочий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по решению вопросов местного значения» от 24.12.2019 года Администрация </w:t>
      </w:r>
      <w:proofErr w:type="spellStart"/>
      <w:r>
        <w:rPr>
          <w:rFonts w:cs="Times New Roman"/>
          <w:sz w:val="24"/>
          <w:szCs w:val="24"/>
        </w:rPr>
        <w:t>Лоухского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 приняла исполнение следующих  полномочий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</w:t>
      </w:r>
    </w:p>
    <w:p w:rsidR="001A517C" w:rsidRDefault="001A517C" w:rsidP="001A517C">
      <w:pPr>
        <w:ind w:firstLine="708"/>
        <w:jc w:val="both"/>
        <w:outlineLvl w:val="0"/>
        <w:rPr>
          <w:rFonts w:ascii="Arial" w:hAnsi="Arial"/>
          <w:color w:val="000000"/>
          <w:sz w:val="26"/>
          <w:szCs w:val="26"/>
        </w:rPr>
      </w:pPr>
      <w:r>
        <w:rPr>
          <w:rFonts w:cs="Times New Roman"/>
          <w:color w:val="000000"/>
          <w:sz w:val="24"/>
          <w:szCs w:val="24"/>
        </w:rPr>
        <w:t xml:space="preserve">-выдача разрешений на строительство (за исключением случаев, предусмотренных </w:t>
      </w:r>
      <w:r>
        <w:rPr>
          <w:rFonts w:cs="Times New Roman"/>
          <w:sz w:val="24"/>
          <w:szCs w:val="24"/>
        </w:rPr>
        <w:t>Градостроительным </w:t>
      </w:r>
      <w:hyperlink r:id="rId5" w:anchor="dst306" w:history="1">
        <w:r>
          <w:rPr>
            <w:rStyle w:val="a5"/>
            <w:rFonts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Times New Roman"/>
          <w:sz w:val="24"/>
          <w:szCs w:val="24"/>
        </w:rPr>
        <w:t> Р</w:t>
      </w:r>
      <w:r>
        <w:rPr>
          <w:rFonts w:cs="Times New Roman"/>
          <w:color w:val="000000"/>
          <w:sz w:val="24"/>
          <w:szCs w:val="24"/>
        </w:rPr>
        <w:t xml:space="preserve">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proofErr w:type="spellStart"/>
      <w:r>
        <w:rPr>
          <w:rFonts w:cs="Times New Roman"/>
          <w:color w:val="000000"/>
          <w:sz w:val="24"/>
          <w:szCs w:val="24"/>
        </w:rPr>
        <w:t>Пяозерского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городского  поселения;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color w:val="000000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cs="Times New Roman"/>
          <w:color w:val="000000"/>
          <w:sz w:val="24"/>
          <w:szCs w:val="24"/>
        </w:rPr>
        <w:t xml:space="preserve">организация в границах </w:t>
      </w:r>
      <w:proofErr w:type="spellStart"/>
      <w:r>
        <w:rPr>
          <w:rFonts w:cs="Times New Roman"/>
          <w:color w:val="000000"/>
          <w:sz w:val="24"/>
          <w:szCs w:val="24"/>
        </w:rPr>
        <w:t>Пяозерского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городского поселения водоснабжения населения, водоотведения в пределах полномочий, установленных законодательством Российской Федерации.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Организацией, осуществляющей полномочие по водоснабжению населения, водоотведению в границах </w:t>
      </w:r>
      <w:proofErr w:type="spellStart"/>
      <w:r>
        <w:rPr>
          <w:rFonts w:cs="Times New Roman"/>
          <w:color w:val="000000"/>
          <w:sz w:val="24"/>
          <w:szCs w:val="24"/>
        </w:rPr>
        <w:t>Пяозерского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городского поселения является МУП «</w:t>
      </w:r>
      <w:proofErr w:type="spellStart"/>
      <w:r>
        <w:rPr>
          <w:rFonts w:cs="Times New Roman"/>
          <w:color w:val="000000"/>
          <w:sz w:val="24"/>
          <w:szCs w:val="24"/>
        </w:rPr>
        <w:t>Лоухский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коммунальный центр». </w:t>
      </w:r>
    </w:p>
    <w:p w:rsidR="001A517C" w:rsidRDefault="001A517C" w:rsidP="001A517C">
      <w:pPr>
        <w:ind w:firstLine="708"/>
        <w:jc w:val="both"/>
        <w:outlineLvl w:val="0"/>
        <w:rPr>
          <w:rFonts w:ascii="Arial" w:hAnsi="Arial"/>
          <w:color w:val="000000"/>
          <w:sz w:val="26"/>
          <w:szCs w:val="26"/>
        </w:rPr>
      </w:pPr>
      <w:r>
        <w:rPr>
          <w:rFonts w:cs="Times New Roman"/>
          <w:color w:val="000000"/>
          <w:sz w:val="24"/>
          <w:szCs w:val="24"/>
        </w:rPr>
        <w:t xml:space="preserve">В 2020 году  </w:t>
      </w:r>
      <w:r>
        <w:rPr>
          <w:rFonts w:cs="Times New Roman"/>
          <w:sz w:val="24"/>
          <w:szCs w:val="24"/>
        </w:rPr>
        <w:t xml:space="preserve">по инициативе и при содействии 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(далее - Администрация) проведены следующие работы:</w:t>
      </w:r>
    </w:p>
    <w:p w:rsidR="001A517C" w:rsidRDefault="001A517C" w:rsidP="001A517C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устранена утечка в трубопроводе холодного водоснабжения по ул. Зеленая;</w:t>
      </w:r>
    </w:p>
    <w:p w:rsidR="001A517C" w:rsidRDefault="001A517C" w:rsidP="001A517C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с целью сохранения асфальтобетонного дорожного полотна в результате совместной работы с МКУ «Районное управление коммунального хозяйства» произведено согласование работ по «Замене участка трубопровода ХВС протяженностью </w:t>
      </w:r>
      <w:r>
        <w:rPr>
          <w:rFonts w:cs="Times New Roman"/>
          <w:b/>
          <w:sz w:val="24"/>
          <w:szCs w:val="24"/>
        </w:rPr>
        <w:t>17 м</w:t>
      </w:r>
      <w:r>
        <w:rPr>
          <w:rFonts w:cs="Times New Roman"/>
          <w:sz w:val="24"/>
          <w:szCs w:val="24"/>
        </w:rPr>
        <w:t xml:space="preserve"> по адресу: ул. Дружбы,29» вместо  «Замены трубопровода ХВС по адресу: п.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ул. Дружбы,29 – Спорткомплекс протяженностью </w:t>
      </w:r>
      <w:r>
        <w:rPr>
          <w:rFonts w:cs="Times New Roman"/>
          <w:b/>
          <w:sz w:val="24"/>
          <w:szCs w:val="24"/>
        </w:rPr>
        <w:t>153 м</w:t>
      </w:r>
      <w:r>
        <w:rPr>
          <w:rFonts w:cs="Times New Roman"/>
          <w:sz w:val="24"/>
          <w:szCs w:val="24"/>
        </w:rPr>
        <w:t>»;</w:t>
      </w:r>
    </w:p>
    <w:p w:rsidR="001A517C" w:rsidRDefault="001A517C" w:rsidP="001A517C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-поставлено и установлено следующее оборудование на объектах водоснабжения и водоотведения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</w:t>
      </w:r>
    </w:p>
    <w:p w:rsidR="001A517C" w:rsidRDefault="001A517C" w:rsidP="001A517C">
      <w:pPr>
        <w:jc w:val="both"/>
        <w:outlineLvl w:val="0"/>
        <w:rPr>
          <w:color w:val="000000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568"/>
        <w:gridCol w:w="2125"/>
        <w:gridCol w:w="3401"/>
        <w:gridCol w:w="1276"/>
        <w:gridCol w:w="1416"/>
      </w:tblGrid>
      <w:tr w:rsidR="001A517C" w:rsidTr="001A517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насосного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насосного оборудования закупленного и установленного (предполагаемого к установке)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1A517C" w:rsidRDefault="001A517C" w:rsidP="001A51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Стоимость</w:t>
            </w:r>
          </w:p>
          <w:p w:rsidR="001A517C" w:rsidRDefault="001A517C" w:rsidP="001A517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1A517C" w:rsidTr="001A517C">
        <w:trPr>
          <w:trHeight w:val="60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C" w:rsidRDefault="001A517C" w:rsidP="001A517C">
            <w:pPr>
              <w:pStyle w:val="a4"/>
              <w:jc w:val="both"/>
            </w:pPr>
            <w:r>
              <w:t>КНС</w:t>
            </w:r>
          </w:p>
          <w:p w:rsidR="001A517C" w:rsidRDefault="001A517C" w:rsidP="001A517C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 xml:space="preserve">Таль электрическая </w:t>
            </w:r>
            <w:r>
              <w:lastRenderedPageBreak/>
              <w:t>цепная ОСА 2Т/12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lastRenderedPageBreak/>
              <w:t>Таль цепная (механическая)</w:t>
            </w:r>
          </w:p>
          <w:p w:rsidR="001A517C" w:rsidRDefault="001A517C" w:rsidP="001A517C">
            <w:pPr>
              <w:pStyle w:val="a4"/>
              <w:jc w:val="both"/>
            </w:pPr>
            <w:r>
              <w:t xml:space="preserve">высота подъема - 12 м </w:t>
            </w:r>
          </w:p>
          <w:p w:rsidR="001A517C" w:rsidRDefault="001A517C" w:rsidP="001A517C">
            <w:pPr>
              <w:pStyle w:val="a4"/>
              <w:jc w:val="both"/>
            </w:pPr>
            <w:r>
              <w:lastRenderedPageBreak/>
              <w:t>допустимая нагрузка - 2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17493,65</w:t>
            </w:r>
          </w:p>
        </w:tc>
      </w:tr>
      <w:tr w:rsidR="001A517C" w:rsidTr="001A517C">
        <w:trPr>
          <w:trHeight w:val="4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 xml:space="preserve">КНС </w:t>
            </w:r>
          </w:p>
          <w:p w:rsidR="001A517C" w:rsidRDefault="001A517C" w:rsidP="001A517C">
            <w:pPr>
              <w:pStyle w:val="a4"/>
              <w:jc w:val="both"/>
            </w:pPr>
            <w:r>
              <w:t>ул. Зеленая, ул</w:t>
            </w:r>
            <w:proofErr w:type="gramStart"/>
            <w:r>
              <w:t>.Д</w:t>
            </w:r>
            <w:proofErr w:type="gramEnd"/>
            <w:r>
              <w:t>ружбы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rPr>
                <w:lang w:val="en-US"/>
              </w:rPr>
              <w:t>DAB</w:t>
            </w:r>
            <w:r>
              <w:t xml:space="preserve"> 100 75.4 </w:t>
            </w:r>
            <w:r>
              <w:rPr>
                <w:lang w:val="en-US"/>
              </w:rPr>
              <w:t>N</w:t>
            </w:r>
            <w:r>
              <w:t>5</w:t>
            </w:r>
            <w:r>
              <w:rPr>
                <w:lang w:val="en-US"/>
              </w:rPr>
              <w:t> </w:t>
            </w:r>
            <w:r>
              <w:t>400</w:t>
            </w:r>
            <w:r>
              <w:rPr>
                <w:lang w:val="en-US"/>
              </w:rPr>
              <w:t>Y</w:t>
            </w:r>
            <w:r>
              <w:t>/</w:t>
            </w:r>
            <w:r>
              <w:rPr>
                <w:lang w:val="en-US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 xml:space="preserve">Фекальный насос DAB FKV 100 75.4 </w:t>
            </w:r>
            <w:r>
              <w:rPr>
                <w:lang w:val="en-US"/>
              </w:rPr>
              <w:t>T</w:t>
            </w:r>
            <w:r>
              <w:t>5</w:t>
            </w:r>
            <w:r>
              <w:rPr>
                <w:lang w:val="en-US"/>
              </w:rPr>
              <w:t> </w:t>
            </w:r>
            <w:r>
              <w:t>400</w:t>
            </w:r>
            <w:r>
              <w:rPr>
                <w:lang w:val="en-US"/>
              </w:rPr>
              <w:t>Y</w:t>
            </w:r>
            <w:r>
              <w:t>/</w:t>
            </w:r>
            <w:r>
              <w:rPr>
                <w:lang w:val="en-US"/>
              </w:rPr>
              <w:t>D</w:t>
            </w:r>
            <w:r>
              <w:t xml:space="preserve"> (Италия)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503635,63</w:t>
            </w:r>
          </w:p>
        </w:tc>
      </w:tr>
      <w:tr w:rsidR="001A517C" w:rsidTr="001A517C">
        <w:trPr>
          <w:trHeight w:val="4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ВНС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proofErr w:type="spellStart"/>
            <w:r>
              <w:t>Погружной</w:t>
            </w:r>
            <w:proofErr w:type="spellEnd"/>
            <w:r>
              <w:t xml:space="preserve"> ЭЦВ </w:t>
            </w:r>
          </w:p>
          <w:p w:rsidR="001A517C" w:rsidRDefault="001A517C" w:rsidP="001A517C">
            <w:pPr>
              <w:pStyle w:val="a4"/>
              <w:jc w:val="both"/>
            </w:pPr>
            <w:r>
              <w:t>6-10-80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 xml:space="preserve">Насос скважинный </w:t>
            </w:r>
            <w:proofErr w:type="spellStart"/>
            <w:r>
              <w:t>погружной</w:t>
            </w:r>
            <w:proofErr w:type="spellEnd"/>
            <w:r>
              <w:t xml:space="preserve"> ЭЦВ 6-10-80 (Россия)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11703,78</w:t>
            </w:r>
          </w:p>
        </w:tc>
      </w:tr>
      <w:tr w:rsidR="001A517C" w:rsidTr="001A517C">
        <w:trPr>
          <w:trHeight w:val="70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ВНС и КНС</w:t>
            </w:r>
          </w:p>
          <w:p w:rsidR="001A517C" w:rsidRDefault="001A517C" w:rsidP="001A517C">
            <w:pPr>
              <w:pStyle w:val="a4"/>
              <w:jc w:val="both"/>
            </w:pPr>
            <w:r>
              <w:t xml:space="preserve">(таблица в формате </w:t>
            </w:r>
            <w:proofErr w:type="spellStart"/>
            <w:r>
              <w:t>Excel</w:t>
            </w:r>
            <w:proofErr w:type="spellEnd"/>
            <w:r>
              <w:t xml:space="preserve"> прилагается)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Электрооборудование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Контактор КМИ-22510 25А 400В/АС3 1НО 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9600,00</w:t>
            </w:r>
          </w:p>
        </w:tc>
      </w:tr>
      <w:tr w:rsidR="001A517C" w:rsidTr="001A517C">
        <w:trPr>
          <w:trHeight w:val="720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Контактор КМИ-10910 9А 230В/АС3 1НО 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620,00</w:t>
            </w:r>
          </w:p>
        </w:tc>
      </w:tr>
      <w:tr w:rsidR="001A517C" w:rsidTr="001A517C">
        <w:trPr>
          <w:trHeight w:val="675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реле РТИ-1322 электротепловое 17-25А 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4200,00</w:t>
            </w:r>
          </w:p>
        </w:tc>
      </w:tr>
      <w:tr w:rsidR="001A517C" w:rsidTr="001A517C">
        <w:trPr>
          <w:trHeight w:val="675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реле РТИ-1314 электротепловое 7-10А 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2100,00</w:t>
            </w:r>
          </w:p>
        </w:tc>
      </w:tr>
      <w:tr w:rsidR="001A517C" w:rsidTr="001A517C">
        <w:trPr>
          <w:trHeight w:val="639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реле ЕЛ -11М-15 АС400В  УХЛ</w:t>
            </w:r>
            <w:proofErr w:type="gramStart"/>
            <w: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12600,00</w:t>
            </w:r>
          </w:p>
        </w:tc>
      </w:tr>
      <w:tr w:rsidR="001A517C" w:rsidTr="001A517C">
        <w:trPr>
          <w:trHeight w:val="630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 xml:space="preserve">Выключатель автоматический </w:t>
            </w:r>
            <w:proofErr w:type="spellStart"/>
            <w:r>
              <w:t>трехполюсный</w:t>
            </w:r>
            <w:proofErr w:type="spellEnd"/>
            <w:r>
              <w:t xml:space="preserve"> 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1800,00</w:t>
            </w:r>
          </w:p>
        </w:tc>
      </w:tr>
      <w:tr w:rsidR="001A517C" w:rsidTr="001A517C">
        <w:trPr>
          <w:trHeight w:val="585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7C" w:rsidRDefault="001A517C" w:rsidP="001A517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 xml:space="preserve">Выключатель автоматический </w:t>
            </w:r>
            <w:proofErr w:type="spellStart"/>
            <w:r>
              <w:t>трехполюсный</w:t>
            </w:r>
            <w:proofErr w:type="spellEnd"/>
            <w:r>
              <w:t xml:space="preserve"> 32А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2500,00</w:t>
            </w:r>
          </w:p>
        </w:tc>
      </w:tr>
      <w:tr w:rsidR="001A517C" w:rsidTr="001A517C">
        <w:trPr>
          <w:trHeight w:val="361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C" w:rsidRDefault="001A517C" w:rsidP="001A517C">
            <w:pPr>
              <w:pStyle w:val="a4"/>
              <w:jc w:val="both"/>
            </w:pPr>
            <w:r>
              <w:t>566253,06</w:t>
            </w:r>
          </w:p>
        </w:tc>
      </w:tr>
    </w:tbl>
    <w:p w:rsidR="001A517C" w:rsidRDefault="001A517C" w:rsidP="001A51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A517C" w:rsidRDefault="001A517C" w:rsidP="001A51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в Муниципальную программу «Строительство, реконструкция, ремонт и замена оборудования на объектах водоснабжения и водоотведения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района» (сроки и этапы реализации программы: 2021-2025 гг.) включены следующие мероприятия:</w:t>
      </w:r>
    </w:p>
    <w:p w:rsidR="001A517C" w:rsidRDefault="001A517C" w:rsidP="001A51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Замена водопроводной сети по ул. Сержанта Гридина-440 п. м.; замена водопроводной сети по ул. Капитана Киреева – 380 п.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.;</w:t>
      </w:r>
    </w:p>
    <w:p w:rsidR="001A517C" w:rsidRDefault="001A517C" w:rsidP="001A51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-составлена и согласована (со стороны Администрации) дефектная ведомость «Замена магистрального водопровода ул. Дружбы – ул. Зелёная  п. </w:t>
      </w:r>
      <w:proofErr w:type="spellStart"/>
      <w:r>
        <w:rPr>
          <w:color w:val="000000"/>
        </w:rPr>
        <w:t>Пяозерский</w:t>
      </w:r>
      <w:proofErr w:type="spellEnd"/>
      <w:r>
        <w:rPr>
          <w:color w:val="000000"/>
        </w:rPr>
        <w:t>, ПНД,396 п. м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»</w:t>
      </w:r>
    </w:p>
    <w:p w:rsidR="001A517C" w:rsidRDefault="001A517C" w:rsidP="001A51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t xml:space="preserve">По инициативе и при содействии Администрации проведены работы по ремонту теплотрассы по ул. </w:t>
      </w:r>
      <w:proofErr w:type="gramStart"/>
      <w:r>
        <w:t>Зелёная</w:t>
      </w:r>
      <w:proofErr w:type="gramEnd"/>
      <w:r>
        <w:t>.</w:t>
      </w:r>
      <w:r>
        <w:rPr>
          <w:color w:val="000000"/>
          <w:sz w:val="27"/>
          <w:szCs w:val="27"/>
        </w:rPr>
        <w:t xml:space="preserve"> </w:t>
      </w:r>
    </w:p>
    <w:p w:rsidR="001A517C" w:rsidRDefault="001A517C" w:rsidP="00B30E6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Одним из важнейших вопросов в деятельности Администрации является  дорожная деятельность в отношении автомобильных дорог местного значения и обеспечение безопасности дорожного движения на них. Всего протяженность дорог в </w:t>
      </w:r>
      <w:proofErr w:type="spellStart"/>
      <w:r>
        <w:rPr>
          <w:color w:val="000000"/>
        </w:rPr>
        <w:t>Пяозерском</w:t>
      </w:r>
      <w:proofErr w:type="spellEnd"/>
      <w:r>
        <w:rPr>
          <w:color w:val="000000"/>
        </w:rPr>
        <w:t xml:space="preserve"> городском поселении составляет - 7,1 км. В 2020 году проводились следующие работы: </w:t>
      </w:r>
      <w:r>
        <w:t xml:space="preserve">  снегоочистка автомобильных дорог местного значения, подметание автомобильных дорого местного значения, подсыпка дорог, восстановление дорожной разметки на всех пешеходных переходах, устранение деформаций и повреждений асфальтобетонного покрытия (ул. Молодежная, Дружбы, Мира, Зелёная )</w:t>
      </w:r>
      <w:proofErr w:type="gramStart"/>
      <w:r>
        <w:t xml:space="preserve"> ,</w:t>
      </w:r>
      <w:proofErr w:type="gramEnd"/>
      <w:r>
        <w:t xml:space="preserve">  установка дорожных знаков:  3.2 «Движение запрещено» в количестве 2 шт.,  5.19.1 «Пешеходный переход» в количестве 3 шт.;  освещение дорог. Н</w:t>
      </w:r>
      <w:r>
        <w:rPr>
          <w:color w:val="000000"/>
        </w:rPr>
        <w:t xml:space="preserve">а  содержание дорог затрачено 824,011 тыс. рублей. 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итогам 2020 года в результате работ, проводимых Администрацией, минимизирован расход электроэнергии на уличное освещение ориентировочно на 13% по сравнению с 2019 годом.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Произведён демонтаж неработающих ламп уличного освещения – 3 шт. переулок Новый, неработающие лампы  заменены на светодиодные прожекторы. 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Администрацией велась работа по  расчистке подъездных путей к </w:t>
      </w:r>
      <w:proofErr w:type="spellStart"/>
      <w:r>
        <w:rPr>
          <w:rFonts w:cs="Times New Roman"/>
          <w:color w:val="000000"/>
          <w:sz w:val="24"/>
          <w:szCs w:val="24"/>
        </w:rPr>
        <w:t>водоисточникам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- пожарным пирсам (2 пожарных пирса) и гидрантам (21 пожарный гидрант); очистке гидрантов от наледи и снега, которая проводилась на безвозмездной основе работниками МБОУ «</w:t>
      </w:r>
      <w:proofErr w:type="spellStart"/>
      <w:r>
        <w:rPr>
          <w:rFonts w:cs="Times New Roman"/>
          <w:color w:val="000000"/>
          <w:sz w:val="24"/>
          <w:szCs w:val="24"/>
        </w:rPr>
        <w:t>Пяозерская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СОШ», МБДОУ «</w:t>
      </w:r>
      <w:proofErr w:type="spellStart"/>
      <w:r>
        <w:rPr>
          <w:rFonts w:cs="Times New Roman"/>
          <w:color w:val="000000"/>
          <w:sz w:val="24"/>
          <w:szCs w:val="24"/>
        </w:rPr>
        <w:t>Пяозерский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детский сад», МБУ «</w:t>
      </w:r>
      <w:proofErr w:type="spellStart"/>
      <w:r>
        <w:rPr>
          <w:rFonts w:cs="Times New Roman"/>
          <w:color w:val="000000"/>
          <w:sz w:val="24"/>
          <w:szCs w:val="24"/>
        </w:rPr>
        <w:t>Пяозерский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ДК», ГБУЗ «</w:t>
      </w:r>
      <w:proofErr w:type="spellStart"/>
      <w:r>
        <w:rPr>
          <w:rFonts w:cs="Times New Roman"/>
          <w:color w:val="000000"/>
          <w:sz w:val="24"/>
          <w:szCs w:val="24"/>
        </w:rPr>
        <w:t>Лоухская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ЦРБ»,</w:t>
      </w:r>
      <w:r>
        <w:rPr>
          <w:rFonts w:cs="Times New Roman"/>
          <w:color w:val="1D1B1A"/>
          <w:sz w:val="24"/>
          <w:szCs w:val="24"/>
          <w:shd w:val="clear" w:color="auto" w:fill="FEFEFE"/>
        </w:rPr>
        <w:t xml:space="preserve"> ГБУ СО «КЦСОН РК» по </w:t>
      </w:r>
      <w:proofErr w:type="spellStart"/>
      <w:r>
        <w:rPr>
          <w:rFonts w:cs="Times New Roman"/>
          <w:color w:val="1D1B1A"/>
          <w:sz w:val="24"/>
          <w:szCs w:val="24"/>
          <w:shd w:val="clear" w:color="auto" w:fill="FEFEFE"/>
        </w:rPr>
        <w:t>Лоухскому</w:t>
      </w:r>
      <w:proofErr w:type="spellEnd"/>
      <w:r>
        <w:rPr>
          <w:rFonts w:cs="Times New Roman"/>
          <w:color w:val="1D1B1A"/>
          <w:sz w:val="24"/>
          <w:szCs w:val="24"/>
          <w:shd w:val="clear" w:color="auto" w:fill="FEFEFE"/>
        </w:rPr>
        <w:t xml:space="preserve"> району (Отделение временного проживания граждан пожилого возраста и инвалидов), Администрации. П</w:t>
      </w:r>
      <w:r>
        <w:rPr>
          <w:rFonts w:cs="Times New Roman"/>
          <w:color w:val="000000"/>
          <w:sz w:val="24"/>
          <w:szCs w:val="24"/>
        </w:rPr>
        <w:t xml:space="preserve">ринималось участие в проверке </w:t>
      </w:r>
      <w:proofErr w:type="spellStart"/>
      <w:r>
        <w:rPr>
          <w:rFonts w:cs="Times New Roman"/>
          <w:color w:val="000000"/>
          <w:sz w:val="24"/>
          <w:szCs w:val="24"/>
        </w:rPr>
        <w:t>водоисточников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осуществлялось содержание проруби (ул. </w:t>
      </w:r>
      <w:proofErr w:type="gramStart"/>
      <w:r>
        <w:rPr>
          <w:rFonts w:cs="Times New Roman"/>
          <w:color w:val="000000"/>
          <w:sz w:val="24"/>
          <w:szCs w:val="24"/>
        </w:rPr>
        <w:t>Зелёная</w:t>
      </w:r>
      <w:proofErr w:type="gramEnd"/>
      <w:r>
        <w:rPr>
          <w:rFonts w:cs="Times New Roman"/>
          <w:color w:val="000000"/>
          <w:sz w:val="24"/>
          <w:szCs w:val="24"/>
        </w:rPr>
        <w:t>), осуществлялось размещение информации по противопожарной тематике на официальном сайте Администрации, обновление информации на официальном стенде в здании Администрации, проводилось распространение памяток по пожарной безопасности среди населения. В пожароопасном периоде Администрацией осуществлялось взаимодействие с ГКУ «</w:t>
      </w:r>
      <w:proofErr w:type="spellStart"/>
      <w:r>
        <w:rPr>
          <w:rFonts w:cs="Times New Roman"/>
          <w:color w:val="000000"/>
          <w:sz w:val="24"/>
          <w:szCs w:val="24"/>
        </w:rPr>
        <w:t>Лоухское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центральное  лесничество» и ПХС-3 типа «</w:t>
      </w:r>
      <w:proofErr w:type="spellStart"/>
      <w:r>
        <w:rPr>
          <w:rFonts w:cs="Times New Roman"/>
          <w:color w:val="000000"/>
          <w:sz w:val="24"/>
          <w:szCs w:val="24"/>
        </w:rPr>
        <w:t>Пяозерская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cs="Times New Roman"/>
          <w:color w:val="000000"/>
          <w:sz w:val="24"/>
          <w:szCs w:val="24"/>
        </w:rPr>
        <w:t>Калевальского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авиазвена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по принятию мер по мобилизации сил и сре</w:t>
      </w:r>
      <w:proofErr w:type="gramStart"/>
      <w:r>
        <w:rPr>
          <w:rFonts w:cs="Times New Roman"/>
          <w:color w:val="000000"/>
          <w:sz w:val="24"/>
          <w:szCs w:val="24"/>
        </w:rPr>
        <w:t>дств пр</w:t>
      </w:r>
      <w:proofErr w:type="gramEnd"/>
      <w:r>
        <w:rPr>
          <w:rFonts w:cs="Times New Roman"/>
          <w:color w:val="000000"/>
          <w:sz w:val="24"/>
          <w:szCs w:val="24"/>
        </w:rPr>
        <w:t>и введении режима чрезвычайной ситуации, связанного с лесными пожарами.</w:t>
      </w:r>
    </w:p>
    <w:p w:rsidR="001A517C" w:rsidRDefault="001A517C" w:rsidP="001A517C">
      <w:pPr>
        <w:shd w:val="clear" w:color="auto" w:fill="FFFFFF"/>
        <w:ind w:firstLine="54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Проблемными вопросами в данном направлении остаются:</w:t>
      </w:r>
    </w:p>
    <w:p w:rsidR="001A517C" w:rsidRDefault="001A517C" w:rsidP="001A517C">
      <w:pPr>
        <w:shd w:val="clear" w:color="auto" w:fill="FFFFFF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-неисправность пожарного пирса в районе хозяйственных построек по ул. Молодёжная;</w:t>
      </w:r>
    </w:p>
    <w:p w:rsidR="001A517C" w:rsidRDefault="001A517C" w:rsidP="001A517C">
      <w:pPr>
        <w:shd w:val="clear" w:color="auto" w:fill="FFFFFF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-отсутствие источника наружного противопожарного водоснабжения - ул. </w:t>
      </w:r>
      <w:proofErr w:type="gramStart"/>
      <w:r>
        <w:rPr>
          <w:rFonts w:cs="Times New Roman"/>
          <w:color w:val="000000"/>
          <w:sz w:val="24"/>
          <w:szCs w:val="24"/>
        </w:rPr>
        <w:t>Лесная</w:t>
      </w:r>
      <w:proofErr w:type="gramEnd"/>
      <w:r>
        <w:rPr>
          <w:rFonts w:cs="Times New Roman"/>
          <w:color w:val="000000"/>
          <w:sz w:val="24"/>
          <w:szCs w:val="24"/>
        </w:rPr>
        <w:t>, ул. Сосновая;</w:t>
      </w:r>
    </w:p>
    <w:p w:rsidR="001A517C" w:rsidRDefault="001A517C" w:rsidP="001A517C">
      <w:pPr>
        <w:shd w:val="clear" w:color="auto" w:fill="FFFFFF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-незаконно установленный шлагбаум, преграждающий въезд на пирс ул. </w:t>
      </w:r>
      <w:proofErr w:type="gramStart"/>
      <w:r>
        <w:rPr>
          <w:rFonts w:cs="Times New Roman"/>
          <w:color w:val="000000"/>
          <w:sz w:val="24"/>
          <w:szCs w:val="24"/>
        </w:rPr>
        <w:t>Зелёная</w:t>
      </w:r>
      <w:proofErr w:type="gramEnd"/>
      <w:r>
        <w:rPr>
          <w:rFonts w:cs="Times New Roman"/>
          <w:color w:val="000000"/>
          <w:sz w:val="24"/>
          <w:szCs w:val="24"/>
        </w:rPr>
        <w:t>;</w:t>
      </w:r>
    </w:p>
    <w:p w:rsidR="001A517C" w:rsidRDefault="001A517C" w:rsidP="001A517C">
      <w:pPr>
        <w:shd w:val="clear" w:color="auto" w:fill="FFFFFF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-отсутствие нормативного давления в системе холодного водоснабжения по ул. Зелёная, ул. Озёрная, ул. Капитана Киреева, ул. Сержанта Гридина;</w:t>
      </w:r>
    </w:p>
    <w:p w:rsidR="001A517C" w:rsidRDefault="001A517C" w:rsidP="001A517C">
      <w:pPr>
        <w:shd w:val="clear" w:color="auto" w:fill="FFFFFF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cs="Times New Roman"/>
          <w:color w:val="000000"/>
          <w:sz w:val="24"/>
          <w:szCs w:val="24"/>
        </w:rPr>
        <w:t>-пожарный гидрант на ул. Мира,  находящийся на частной территории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>Конечно, внутренних источников финансирования не хватает, и Администрация постоянно пытается найти внешние источники, в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2020 году бюджету 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в целях </w:t>
      </w:r>
      <w:proofErr w:type="spellStart"/>
      <w:r>
        <w:rPr>
          <w:rFonts w:cs="Times New Roman"/>
          <w:sz w:val="24"/>
          <w:szCs w:val="24"/>
        </w:rPr>
        <w:t>софинансирования</w:t>
      </w:r>
      <w:proofErr w:type="spellEnd"/>
      <w:r>
        <w:rPr>
          <w:rFonts w:cs="Times New Roman"/>
          <w:sz w:val="24"/>
          <w:szCs w:val="24"/>
        </w:rPr>
        <w:t xml:space="preserve"> предоставлены субсидии и межбюджетные трансферты на общую сумму 2102700, 00 рублей  в рамках участия в проектах и программах республиканского и федерального уровня: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 сумме 315200,00 рублей на реализацию мероприятий в рамках программы «Формирование современной городской среды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поселения»; все запланированные мероприятия реализованы. </w:t>
      </w:r>
      <w:proofErr w:type="gramStart"/>
      <w:r>
        <w:rPr>
          <w:rFonts w:cs="Times New Roman"/>
          <w:sz w:val="24"/>
          <w:szCs w:val="24"/>
        </w:rPr>
        <w:t>Благоустроена общественная  территория, прилегающая к ул. Дружбы: проведена реконструкция линии освещения по ул. Дружбы (установлены 3 опоры и 4 светодиодных светильника);  установлены декоративные светодиодные консоли (3 шт.); установлены малые архитектурные формы (скамейки на металлических ножках - 3 шт., урны деревянные на бетонном основании – 3 шт., вазоны декоративные – 2 штуки).</w:t>
      </w:r>
      <w:proofErr w:type="gramEnd"/>
      <w:r>
        <w:rPr>
          <w:rFonts w:cs="Times New Roman"/>
          <w:sz w:val="24"/>
          <w:szCs w:val="24"/>
        </w:rPr>
        <w:t xml:space="preserve"> Общий объём бюджетных ассигнований, направленных на финансовое обеспечение  мероприятий - 334112,00 рублей, в том числе 315200,00 рублей – субсидия, 18912,00 рублей - средства бюджета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поселения.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 сумме 487500,00 рублей на поддержку местных инициатив граждан  для реализации проекта «Установка детского игрового оборудования». Общий объём бюджетных ассигнований, направленных на финансовое обеспечение проекта – 650000,0 рублей, в том числе 487500,00 рублей – субсидия, 130000,00 рублей – средства бюджета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поселения; 32500,00 рублей - безвозмездные поступления от юридических и физических лиц. В 2020 году работы проведены и завершены. Изготовлен информационный стенд.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 сумме 400000,00 рублей на выполнение мероприятий государственной программы Республика Карелия «Обеспечение доступным и комфортным жильём и жилищно-коммунальными услугами» (в целях реализации мероприятий по сносу аварийных многоквартирных домов). </w:t>
      </w:r>
      <w:proofErr w:type="gramStart"/>
      <w:r>
        <w:rPr>
          <w:rFonts w:cs="Times New Roman"/>
          <w:sz w:val="24"/>
          <w:szCs w:val="24"/>
        </w:rPr>
        <w:t xml:space="preserve">В рамках участия в данной программе реализованы следующие мероприятия: выполнены проекты сноса (демонтажа) объектов капитального строительства, расположенных по адресу:  п.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 ул. Озёрная д.7; п.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ул. Зелёная, д.4А; осуществлена проверка сметных расчётов по объектам; выполнены </w:t>
      </w:r>
      <w:r>
        <w:rPr>
          <w:rFonts w:cs="Times New Roman"/>
          <w:sz w:val="24"/>
          <w:szCs w:val="24"/>
        </w:rPr>
        <w:lastRenderedPageBreak/>
        <w:t xml:space="preserve">работы по сносу здания, расположенного по адресу: п.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>, ул. Зелёная, д.4А.</w:t>
      </w:r>
      <w:proofErr w:type="gramEnd"/>
      <w:r>
        <w:rPr>
          <w:rFonts w:cs="Times New Roman"/>
          <w:sz w:val="24"/>
          <w:szCs w:val="24"/>
        </w:rPr>
        <w:t xml:space="preserve"> Общий объём бюджетных ассигнований, направленных на финансовое обеспечение мероприятий - 443316,70 рублей, в том числе 400000,00 рублей – субсидия, 43316,70 рублей – средства бюджета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поселения. 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 в сумме 900000,00 рублей на обеспечение развития и укрепления материально-технической базы домов культуры в населённых пунктах с числом  жителей до 50 тысяч человек, средства субсидии направлены на реализацию следующих мероприятий: изготовление и огнезащитная обработка одежды сцены, приобретение светодиодных светильников для освещения фасада здания и площади у здания МБУ «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ДК» (далее – Дом культуры), ремонт напольного покрытия в зале здания Дома</w:t>
      </w:r>
      <w:proofErr w:type="gramEnd"/>
      <w:r>
        <w:rPr>
          <w:rFonts w:cs="Times New Roman"/>
          <w:sz w:val="24"/>
          <w:szCs w:val="24"/>
        </w:rPr>
        <w:t xml:space="preserve"> культуры, замена приборов учёта </w:t>
      </w:r>
      <w:proofErr w:type="spellStart"/>
      <w:r>
        <w:rPr>
          <w:rFonts w:cs="Times New Roman"/>
          <w:sz w:val="24"/>
          <w:szCs w:val="24"/>
        </w:rPr>
        <w:t>теплоэнергии</w:t>
      </w:r>
      <w:proofErr w:type="spellEnd"/>
      <w:r>
        <w:rPr>
          <w:rFonts w:cs="Times New Roman"/>
          <w:sz w:val="24"/>
          <w:szCs w:val="24"/>
        </w:rPr>
        <w:t xml:space="preserve"> с проектной документацией, приобретение контроллера, приобретение светильников для помещений Дома культуры, приобретение ленты </w:t>
      </w:r>
      <w:proofErr w:type="spellStart"/>
      <w:r>
        <w:rPr>
          <w:rFonts w:cs="Times New Roman"/>
          <w:sz w:val="24"/>
          <w:szCs w:val="24"/>
        </w:rPr>
        <w:t>антискользящей</w:t>
      </w:r>
      <w:proofErr w:type="spellEnd"/>
      <w:r>
        <w:rPr>
          <w:rFonts w:cs="Times New Roman"/>
          <w:sz w:val="24"/>
          <w:szCs w:val="24"/>
        </w:rPr>
        <w:t xml:space="preserve"> для пола в зрительном зале. Общий объём бюджетных ассигнований, направленных на финансовое обеспечение мероприятий – 909090,91 рублей, в том числе 900000,00 рублей – субсидия, 9090,91 рублей – средства бюджета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поселения. 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В  2020 году  </w:t>
      </w:r>
      <w:proofErr w:type="spellStart"/>
      <w:r>
        <w:rPr>
          <w:rFonts w:cs="Times New Roman"/>
          <w:sz w:val="24"/>
          <w:szCs w:val="24"/>
        </w:rPr>
        <w:t>Пяозерскому</w:t>
      </w:r>
      <w:proofErr w:type="spellEnd"/>
      <w:r>
        <w:rPr>
          <w:rFonts w:cs="Times New Roman"/>
          <w:sz w:val="24"/>
          <w:szCs w:val="24"/>
        </w:rPr>
        <w:t xml:space="preserve"> городскому поселению в муниципальную собственность от автономного учреждения Республики Карелия «Центр спортивной подготовки» передано государственное имущество Республики Карелия на общую сумму 2898528,57 рублей, данные спортивные объекты установлены на площадке ГТО в рамках реализации федерального проекта «Спорт – норма жизни», с этой целью проведено согласование и осуществлен ввоз второй партии оборудования для площадки ГТО (уличные тренажеры), установка уличных</w:t>
      </w:r>
      <w:proofErr w:type="gramEnd"/>
      <w:r>
        <w:rPr>
          <w:rFonts w:cs="Times New Roman"/>
          <w:sz w:val="24"/>
          <w:szCs w:val="24"/>
        </w:rPr>
        <w:t xml:space="preserve"> тренажеров </w:t>
      </w:r>
      <w:proofErr w:type="gramStart"/>
      <w:r>
        <w:rPr>
          <w:rFonts w:cs="Times New Roman"/>
          <w:sz w:val="24"/>
          <w:szCs w:val="24"/>
        </w:rPr>
        <w:t>завершена</w:t>
      </w:r>
      <w:proofErr w:type="gramEnd"/>
      <w:r>
        <w:rPr>
          <w:rFonts w:cs="Times New Roman"/>
          <w:sz w:val="24"/>
          <w:szCs w:val="24"/>
        </w:rPr>
        <w:t xml:space="preserve"> в августе 2020 года, Администрацией  приобретены и установлены  дорожные знаки</w:t>
      </w:r>
      <w:r>
        <w:t xml:space="preserve"> </w:t>
      </w:r>
      <w:r>
        <w:rPr>
          <w:rFonts w:cs="Times New Roman"/>
          <w:sz w:val="24"/>
          <w:szCs w:val="24"/>
        </w:rPr>
        <w:t xml:space="preserve"> 3.2 «Движение запрещено» (2 шт.), оборудовано освещение площадки. При участии Администрации и жителей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в 2020 году на безвозмездной основе  производилась систематическая уборка мусора с территории площадки ГТО (уличные тренажеры).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sz w:val="24"/>
          <w:szCs w:val="24"/>
        </w:rPr>
        <w:t>Для привлечения дополнительных сре</w:t>
      </w:r>
      <w:proofErr w:type="gramStart"/>
      <w:r>
        <w:rPr>
          <w:rFonts w:cs="Times New Roman"/>
          <w:sz w:val="24"/>
          <w:szCs w:val="24"/>
        </w:rPr>
        <w:t>дств в б</w:t>
      </w:r>
      <w:proofErr w:type="gramEnd"/>
      <w:r>
        <w:rPr>
          <w:rFonts w:cs="Times New Roman"/>
          <w:sz w:val="24"/>
          <w:szCs w:val="24"/>
        </w:rPr>
        <w:t xml:space="preserve">юджет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в 2021 году в целях </w:t>
      </w:r>
      <w:proofErr w:type="spellStart"/>
      <w:r>
        <w:rPr>
          <w:rFonts w:cs="Times New Roman"/>
          <w:sz w:val="24"/>
          <w:szCs w:val="24"/>
        </w:rPr>
        <w:t>софинансирования</w:t>
      </w:r>
      <w:proofErr w:type="spellEnd"/>
      <w:r>
        <w:rPr>
          <w:rFonts w:cs="Times New Roman"/>
          <w:sz w:val="24"/>
          <w:szCs w:val="24"/>
        </w:rPr>
        <w:t xml:space="preserve"> и предоставления субсидий и межбюджетных трансфертов Администрацией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color w:val="222222"/>
          <w:sz w:val="24"/>
          <w:szCs w:val="24"/>
        </w:rPr>
        <w:t>в 2020 году проведена следующая работа: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color w:val="222222"/>
          <w:sz w:val="24"/>
          <w:szCs w:val="24"/>
        </w:rPr>
      </w:pPr>
      <w:proofErr w:type="gramStart"/>
      <w:r>
        <w:rPr>
          <w:rFonts w:cs="Times New Roman"/>
          <w:color w:val="222222"/>
          <w:sz w:val="24"/>
          <w:szCs w:val="24"/>
        </w:rPr>
        <w:t xml:space="preserve">- оформлена заявка на участие в отборе среди муниципальных образований Республики Карелия на право получения иных межбюджетных трансфертов на поддержку развития практик инициативного </w:t>
      </w:r>
      <w:proofErr w:type="spellStart"/>
      <w:r>
        <w:rPr>
          <w:rFonts w:cs="Times New Roman"/>
          <w:color w:val="222222"/>
          <w:sz w:val="24"/>
          <w:szCs w:val="24"/>
        </w:rPr>
        <w:t>бюджетирования</w:t>
      </w:r>
      <w:proofErr w:type="spellEnd"/>
      <w:r>
        <w:rPr>
          <w:rFonts w:cs="Times New Roman"/>
          <w:color w:val="222222"/>
          <w:sz w:val="24"/>
          <w:szCs w:val="24"/>
        </w:rPr>
        <w:t xml:space="preserve"> в муниципальных образованиях в рамках проекта «Народный бюджет» (республиканском приоритетном проекте для благоустройства общественной инфраструктуры муниципальных образований, направленном на реализацию гражданских инициатив с финансовой поддержкой регионального и местных бюджетов);</w:t>
      </w:r>
      <w:proofErr w:type="gramEnd"/>
    </w:p>
    <w:p w:rsidR="001A517C" w:rsidRDefault="001A517C" w:rsidP="001A517C">
      <w:pPr>
        <w:ind w:firstLine="708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подготовлены документы и проведена работа с целью  реализации мероприятий в рамках программы «Формирование современной городской среды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поселения» в 2021 году; </w:t>
      </w:r>
    </w:p>
    <w:p w:rsidR="001A517C" w:rsidRDefault="001A517C" w:rsidP="001A517C">
      <w:pPr>
        <w:ind w:firstLine="708"/>
        <w:jc w:val="both"/>
        <w:outlineLvl w:val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-предоставлена информация в Министерство строительства, жилищно-коммунального хозяйства и энергетики Республики Карелия о финансовой потребности на 2021 год на выполнение мероприятий государственной программы Республика Карелия «Обеспечение доступным и комфортным жильём и жилищно-коммунальными услугами» (в целях реализации мероприятий по сносу аварийных многоквартирных домов): 1 многоквартирный жилой дом, расположенный по адресу: п.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>,  ул. Озёрная д.7 (стоимость работ в текущих ценах 2</w:t>
      </w:r>
      <w:proofErr w:type="gramEnd"/>
      <w:r>
        <w:rPr>
          <w:rFonts w:cs="Times New Roman"/>
          <w:sz w:val="24"/>
          <w:szCs w:val="24"/>
        </w:rPr>
        <w:t xml:space="preserve"> квартала 2020 года может составлять 711160,00 рублей).</w:t>
      </w:r>
    </w:p>
    <w:p w:rsidR="001A517C" w:rsidRDefault="001A517C" w:rsidP="001A517C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2020 году изготовлена и установлена информационная надпись на объекте культурного наследия регионального значения «Братская могила 56 советских воинов, погибших в боях с фашистскими захватчиками в сентябре 1944 года».</w:t>
      </w:r>
    </w:p>
    <w:p w:rsidR="001A517C" w:rsidRDefault="001A517C" w:rsidP="001A517C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По инициативе Администрации, благодаря неравнодушным  жителям,   произведена на безвозмездной  основе, реставрация памятных мемориальных табличек на ул. Сержанта Гридина, ул. Капитана Киреева.</w:t>
      </w:r>
    </w:p>
    <w:p w:rsidR="001A517C" w:rsidRDefault="001A517C" w:rsidP="001A517C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Уборка объекта культурного наследия регионального значения «Братская могила 56 советских воинов, погибших в боях с фашистскими захватчиками в сентябре 1944 года» систематически осуществляется на безвозмездной основе Администрацией совместно с жителями </w:t>
      </w:r>
      <w:proofErr w:type="spellStart"/>
      <w:r>
        <w:rPr>
          <w:rFonts w:cs="Times New Roman"/>
          <w:color w:val="000000"/>
          <w:sz w:val="24"/>
          <w:szCs w:val="24"/>
        </w:rPr>
        <w:t>Пяозерского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городского поселения.</w:t>
      </w:r>
    </w:p>
    <w:p w:rsidR="001A517C" w:rsidRDefault="001A517C" w:rsidP="001A517C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2020 году Администрацией </w:t>
      </w:r>
      <w:r>
        <w:rPr>
          <w:rFonts w:cs="Times New Roman"/>
          <w:color w:val="000000"/>
          <w:sz w:val="24"/>
          <w:szCs w:val="24"/>
        </w:rPr>
        <w:t xml:space="preserve">совместно с жителями </w:t>
      </w:r>
      <w:proofErr w:type="spellStart"/>
      <w:r>
        <w:rPr>
          <w:rFonts w:cs="Times New Roman"/>
          <w:color w:val="000000"/>
          <w:sz w:val="24"/>
          <w:szCs w:val="24"/>
        </w:rPr>
        <w:t>Пяозерского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городского поселения </w:t>
      </w:r>
      <w:r>
        <w:rPr>
          <w:rFonts w:cs="Times New Roman"/>
          <w:sz w:val="24"/>
          <w:szCs w:val="24"/>
        </w:rPr>
        <w:t xml:space="preserve">  на безвозмездной основе было убрано строение, находящееся вблизи спортивно-оздоровительного комплекса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gramStart"/>
      <w:r>
        <w:rPr>
          <w:rFonts w:cs="Times New Roman"/>
          <w:sz w:val="24"/>
          <w:szCs w:val="24"/>
        </w:rPr>
        <w:t>представляющее</w:t>
      </w:r>
      <w:proofErr w:type="gramEnd"/>
      <w:r>
        <w:rPr>
          <w:rFonts w:cs="Times New Roman"/>
          <w:sz w:val="24"/>
          <w:szCs w:val="24"/>
        </w:rPr>
        <w:t xml:space="preserve"> угрозу для неопределенного круга лиц.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2021 году Администрация планирует  проведение следующих мероприятий: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продолжение работ по модернизации, ремонту и устройству уличного освещения в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>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продолжение работ по проработке </w:t>
      </w:r>
      <w:proofErr w:type="gramStart"/>
      <w:r>
        <w:rPr>
          <w:rFonts w:cs="Times New Roman"/>
          <w:sz w:val="24"/>
          <w:szCs w:val="24"/>
        </w:rPr>
        <w:t>возможности замены приборов системы автоматического регулирования отопления</w:t>
      </w:r>
      <w:proofErr w:type="gramEnd"/>
      <w:r>
        <w:rPr>
          <w:rFonts w:cs="Times New Roman"/>
          <w:sz w:val="24"/>
          <w:szCs w:val="24"/>
        </w:rPr>
        <w:t xml:space="preserve"> в здании МБУ «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ДК»;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проведение необходимых работ в муниципальных квартирах многоквартирных жилых домов;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подготовка документации для участия в 2022 году в программах различного уровня;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приведение в соответствие нормативно-правовой документации на муниципальное имущество;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проведение работ по программе «Формирование современной городской среды» в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(освещение лыжни);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проведение работ по программе «Народный бюджет»;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завершение работ по оформлению территории кладбища (с определением внешних границ, последующим обустройством территории и дорожной сети, уборкой крупных деревьев);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выполнение работ по уборке опасных, зависших и упавших деревьев, уборке ДКР (в целях обеспечения видимости на дорогах общего пользования местного значения, а также в противопожарных целях);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выполнение работ по сносу зеленых насаждений, произрастающих вдоль канализационного коллектора в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по ул. Мира, дома №№ 2 – 4, ул. </w:t>
      </w:r>
      <w:proofErr w:type="gramStart"/>
      <w:r>
        <w:rPr>
          <w:rFonts w:cs="Times New Roman"/>
          <w:sz w:val="24"/>
          <w:szCs w:val="24"/>
        </w:rPr>
        <w:t>Молодежная</w:t>
      </w:r>
      <w:proofErr w:type="gramEnd"/>
      <w:r>
        <w:rPr>
          <w:rFonts w:cs="Times New Roman"/>
          <w:sz w:val="24"/>
          <w:szCs w:val="24"/>
        </w:rPr>
        <w:t>, дома №№ 4 – 5;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проведение работ по сносу аварийного жилого фонда;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участие в дальнейшем обустройстве площадки ГТО (уличные тренажеры);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обустройство пешеходной дорожки от здания гаража НП «</w:t>
      </w:r>
      <w:proofErr w:type="spellStart"/>
      <w:r>
        <w:rPr>
          <w:rFonts w:cs="Times New Roman"/>
          <w:sz w:val="24"/>
          <w:szCs w:val="24"/>
        </w:rPr>
        <w:t>Паанаярви</w:t>
      </w:r>
      <w:proofErr w:type="spellEnd"/>
      <w:r>
        <w:rPr>
          <w:rFonts w:cs="Times New Roman"/>
          <w:sz w:val="24"/>
          <w:szCs w:val="24"/>
        </w:rPr>
        <w:t xml:space="preserve">» до Храма Святителя Николая Чудотворца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(снос ДКР и планировка покрытия).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инициирование работ по замене магистрального трубопровода холодного водоснабжения к домам по улицам Зеленая, Озерная, Сержанта Гридина, Капитана Киреева.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обустройство уличного ограждения на пешеходном переходе ул. Дружбы – ул. Мира (обеспечение безопасности движения пешеходов);</w:t>
      </w:r>
    </w:p>
    <w:p w:rsidR="001A517C" w:rsidRDefault="001A517C" w:rsidP="00B30E67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проведение работ по предотвращению появления несанкционированных свалок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поселения.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Выполнение мероприятий в 2021 году напрямую зависит от принятых Решений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поселения, поступлений налогов, платежей, субсидий, дотаций в местный бюджет, проведённых и состоявшихся аукционов на проведение работ и предоставление услуг, а также от эффективного использования муниципального имущества.</w:t>
      </w:r>
    </w:p>
    <w:p w:rsidR="001A517C" w:rsidRDefault="001A517C" w:rsidP="001A517C">
      <w:pPr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B30E67" w:rsidRPr="00B30E67" w:rsidRDefault="00B30E67" w:rsidP="00B30E67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                                                     Т.В.Кашина</w:t>
      </w:r>
    </w:p>
    <w:sectPr w:rsidR="00B30E67" w:rsidRPr="00B30E67" w:rsidSect="0078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1A3A"/>
    <w:multiLevelType w:val="hybridMultilevel"/>
    <w:tmpl w:val="68E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A517C"/>
    <w:rsid w:val="0012137E"/>
    <w:rsid w:val="001A517C"/>
    <w:rsid w:val="003736E2"/>
    <w:rsid w:val="004565AB"/>
    <w:rsid w:val="0057695A"/>
    <w:rsid w:val="00786C08"/>
    <w:rsid w:val="008133A1"/>
    <w:rsid w:val="00AB45E8"/>
    <w:rsid w:val="00B30E67"/>
    <w:rsid w:val="00F158FC"/>
    <w:rsid w:val="00F171FF"/>
    <w:rsid w:val="00FC0FCE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7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1A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5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3276/570afc6feff03328459242886307d6aebe1ccb6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2021-03-04T07:53:00Z</cp:lastPrinted>
  <dcterms:created xsi:type="dcterms:W3CDTF">2021-03-02T13:46:00Z</dcterms:created>
  <dcterms:modified xsi:type="dcterms:W3CDTF">2021-03-04T08:10:00Z</dcterms:modified>
</cp:coreProperties>
</file>